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2023年度党政主要负责人</w:t>
      </w:r>
      <w:r>
        <w:rPr>
          <w:rFonts w:hint="eastAsia" w:ascii="方正小标宋简体" w:hAnsi="方正小标宋简体" w:eastAsia="方正小标宋简体" w:cs="方正小标宋简体"/>
          <w:b w:val="0"/>
          <w:bCs w:val="0"/>
          <w:sz w:val="44"/>
          <w:szCs w:val="44"/>
        </w:rPr>
        <w:t>履行</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楷体_GB2312" w:hAnsi="楷体_GB2312" w:eastAsia="楷体_GB2312" w:cs="楷体_GB2312"/>
          <w:b w:val="0"/>
          <w:bCs w:val="0"/>
          <w:sz w:val="32"/>
          <w:szCs w:val="32"/>
          <w:lang w:val="en-US" w:eastAsia="zh-CN"/>
        </w:rPr>
      </w:pPr>
      <w:r>
        <w:rPr>
          <w:rFonts w:hint="eastAsia" w:ascii="方正小标宋简体" w:hAnsi="方正小标宋简体" w:eastAsia="方正小标宋简体" w:cs="方正小标宋简体"/>
          <w:b w:val="0"/>
          <w:bCs w:val="0"/>
          <w:sz w:val="44"/>
          <w:szCs w:val="44"/>
        </w:rPr>
        <w:t>推进法治建设第一责任人职责情况</w:t>
      </w:r>
      <w:r>
        <w:rPr>
          <w:rFonts w:hint="eastAsia" w:ascii="方正小标宋简体" w:hAnsi="方正小标宋简体" w:eastAsia="方正小标宋简体" w:cs="方正小标宋简体"/>
          <w:b w:val="0"/>
          <w:bCs w:val="0"/>
          <w:sz w:val="44"/>
          <w:szCs w:val="44"/>
          <w:lang w:eastAsia="zh-CN"/>
        </w:rPr>
        <w:t>报告</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楷体_GB2312" w:hAnsi="楷体_GB2312" w:eastAsia="楷体_GB2312" w:cs="楷体_GB2312"/>
          <w:i w:val="0"/>
          <w:iCs w:val="0"/>
          <w:caps w:val="0"/>
          <w:color w:val="333333"/>
          <w:spacing w:val="0"/>
          <w:sz w:val="32"/>
          <w:szCs w:val="32"/>
          <w:shd w:val="clear" w:fill="FFFFFF"/>
          <w:lang w:val="en-US" w:eastAsia="zh-CN"/>
        </w:rPr>
      </w:pPr>
      <w:r>
        <w:rPr>
          <w:rFonts w:hint="eastAsia" w:ascii="楷体_GB2312" w:hAnsi="楷体_GB2312" w:eastAsia="楷体_GB2312" w:cs="楷体_GB2312"/>
          <w:sz w:val="32"/>
          <w:szCs w:val="32"/>
          <w:lang w:val="en-US" w:eastAsia="zh-CN"/>
        </w:rPr>
        <w:t xml:space="preserve">县公共资源交易中心 </w:t>
      </w:r>
      <w:bookmarkStart w:id="0" w:name="_GoBack"/>
      <w:bookmarkEnd w:id="0"/>
      <w:r>
        <w:rPr>
          <w:rFonts w:hint="eastAsia" w:ascii="楷体_GB2312" w:hAnsi="楷体_GB2312" w:eastAsia="楷体_GB2312" w:cs="楷体_GB2312"/>
          <w:color w:val="auto"/>
          <w:spacing w:val="0"/>
          <w:sz w:val="32"/>
          <w:szCs w:val="32"/>
          <w:lang w:val="en-US" w:eastAsia="zh-CN"/>
        </w:rPr>
        <w:t>王朝阳</w:t>
      </w:r>
    </w:p>
    <w:p>
      <w:pPr>
        <w:keepNext w:val="0"/>
        <w:keepLines w:val="0"/>
        <w:pageBreakBefore w:val="0"/>
        <w:kinsoku/>
        <w:wordWrap/>
        <w:overflowPunct/>
        <w:topLinePunct w:val="0"/>
        <w:autoSpaceDE/>
        <w:autoSpaceDN/>
        <w:bidi w:val="0"/>
        <w:adjustRightInd/>
        <w:snapToGrid/>
        <w:spacing w:line="600" w:lineRule="exact"/>
        <w:jc w:val="both"/>
        <w:textAlignment w:val="auto"/>
        <w:rPr>
          <w:rFonts w:hint="default" w:ascii="仿宋_GB2312" w:hAnsi="宋体" w:eastAsia="仿宋_GB2312" w:cs="仿宋_GB2312"/>
          <w:i w:val="0"/>
          <w:iCs w:val="0"/>
          <w:caps w:val="0"/>
          <w:color w:val="333333"/>
          <w:spacing w:val="0"/>
          <w:sz w:val="32"/>
          <w:szCs w:val="32"/>
          <w:shd w:val="clear" w:fill="FFFFFF"/>
          <w:lang w:val="en-US" w:eastAsia="zh-CN"/>
        </w:rPr>
      </w:pP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方正小标宋简体" w:hAnsi="方正小标宋简体" w:eastAsia="方正小标宋简体" w:cs="方正小标宋简体"/>
          <w:sz w:val="44"/>
          <w:szCs w:val="44"/>
        </w:rPr>
      </w:pPr>
      <w:r>
        <w:rPr>
          <w:rFonts w:hint="eastAsia" w:ascii="仿宋_GB2312" w:hAnsi="宋体" w:eastAsia="仿宋_GB2312" w:cs="仿宋_GB2312"/>
          <w:i w:val="0"/>
          <w:iCs w:val="0"/>
          <w:caps w:val="0"/>
          <w:color w:val="333333"/>
          <w:spacing w:val="0"/>
          <w:sz w:val="32"/>
          <w:szCs w:val="32"/>
          <w:shd w:val="clear" w:fill="FFFFFF"/>
          <w:lang w:val="en-US" w:eastAsia="zh-CN"/>
        </w:rPr>
        <w:t>今年以来</w:t>
      </w:r>
      <w:r>
        <w:rPr>
          <w:rFonts w:ascii="仿宋_GB2312" w:hAnsi="宋体" w:eastAsia="仿宋_GB2312" w:cs="仿宋_GB2312"/>
          <w:i w:val="0"/>
          <w:iCs w:val="0"/>
          <w:caps w:val="0"/>
          <w:color w:val="333333"/>
          <w:spacing w:val="0"/>
          <w:sz w:val="32"/>
          <w:szCs w:val="32"/>
          <w:shd w:val="clear" w:fill="FFFFFF"/>
        </w:rPr>
        <w:t>,在</w:t>
      </w:r>
      <w:r>
        <w:rPr>
          <w:rFonts w:hint="eastAsia" w:ascii="仿宋_GB2312" w:hAnsi="宋体" w:eastAsia="仿宋_GB2312" w:cs="仿宋_GB2312"/>
          <w:i w:val="0"/>
          <w:iCs w:val="0"/>
          <w:caps w:val="0"/>
          <w:color w:val="333333"/>
          <w:spacing w:val="0"/>
          <w:sz w:val="32"/>
          <w:szCs w:val="32"/>
          <w:shd w:val="clear" w:fill="FFFFFF"/>
          <w:lang w:val="en-US" w:eastAsia="zh-CN"/>
        </w:rPr>
        <w:t>县委、县政府的</w:t>
      </w:r>
      <w:r>
        <w:rPr>
          <w:rFonts w:ascii="仿宋_GB2312" w:hAnsi="宋体" w:eastAsia="仿宋_GB2312" w:cs="仿宋_GB2312"/>
          <w:i w:val="0"/>
          <w:iCs w:val="0"/>
          <w:caps w:val="0"/>
          <w:color w:val="333333"/>
          <w:spacing w:val="0"/>
          <w:sz w:val="32"/>
          <w:szCs w:val="32"/>
          <w:shd w:val="clear" w:fill="FFFFFF"/>
        </w:rPr>
        <w:t>正确领导下，</w:t>
      </w:r>
      <w:r>
        <w:rPr>
          <w:rFonts w:hint="eastAsia" w:ascii="仿宋_GB2312" w:hAnsi="仿宋_GB2312" w:eastAsia="仿宋_GB2312" w:cs="仿宋_GB2312"/>
          <w:b w:val="0"/>
          <w:bCs w:val="0"/>
          <w:sz w:val="32"/>
          <w:szCs w:val="32"/>
          <w:lang w:val="en-US" w:eastAsia="zh-CN"/>
        </w:rPr>
        <w:t>我</w:t>
      </w:r>
      <w:r>
        <w:rPr>
          <w:rFonts w:hint="eastAsia" w:ascii="仿宋_GB2312" w:hAnsi="宋体" w:eastAsia="仿宋_GB2312" w:cs="仿宋_GB2312"/>
          <w:i w:val="0"/>
          <w:iCs w:val="0"/>
          <w:caps w:val="0"/>
          <w:color w:val="333333"/>
          <w:spacing w:val="0"/>
          <w:sz w:val="32"/>
          <w:szCs w:val="32"/>
          <w:shd w:val="clear" w:fill="FFFFFF"/>
          <w:lang w:val="en-US" w:eastAsia="zh-CN"/>
        </w:rPr>
        <w:t>始终</w:t>
      </w:r>
      <w:r>
        <w:rPr>
          <w:rFonts w:hint="eastAsia" w:ascii="仿宋_GB2312" w:hAnsi="宋体" w:eastAsia="仿宋_GB2312" w:cs="仿宋_GB2312"/>
          <w:i w:val="0"/>
          <w:iCs w:val="0"/>
          <w:caps w:val="0"/>
          <w:color w:val="333333"/>
          <w:spacing w:val="0"/>
          <w:sz w:val="32"/>
          <w:szCs w:val="32"/>
          <w:shd w:val="clear" w:fill="FFFFFF"/>
        </w:rPr>
        <w:t>坚持以习近平新时代中国特色社会主义思想为指导，</w:t>
      </w:r>
      <w:r>
        <w:rPr>
          <w:rFonts w:hint="eastAsia" w:ascii="仿宋_GB2312" w:hAnsi="宋体" w:eastAsia="仿宋_GB2312" w:cs="仿宋_GB2312"/>
          <w:i w:val="0"/>
          <w:iCs w:val="0"/>
          <w:caps w:val="0"/>
          <w:color w:val="333333"/>
          <w:spacing w:val="0"/>
          <w:sz w:val="32"/>
          <w:szCs w:val="32"/>
          <w:shd w:val="clear" w:fill="FFFFFF"/>
          <w:lang w:val="en-US" w:eastAsia="zh-CN"/>
        </w:rPr>
        <w:t>认真</w:t>
      </w:r>
      <w:r>
        <w:rPr>
          <w:rFonts w:hint="eastAsia" w:ascii="仿宋_GB2312" w:hAnsi="宋体" w:eastAsia="仿宋_GB2312" w:cs="仿宋_GB2312"/>
          <w:i w:val="0"/>
          <w:iCs w:val="0"/>
          <w:caps w:val="0"/>
          <w:color w:val="333333"/>
          <w:spacing w:val="0"/>
          <w:sz w:val="32"/>
          <w:szCs w:val="32"/>
          <w:shd w:val="clear" w:fill="FFFFFF"/>
        </w:rPr>
        <w:t>贯彻落实习近平总书记全面依法治国新理念新思想新战略，切实履行推进法治建设</w:t>
      </w:r>
      <w:r>
        <w:rPr>
          <w:rFonts w:hint="eastAsia" w:ascii="仿宋_GB2312" w:hAnsi="宋体" w:eastAsia="仿宋_GB2312" w:cs="仿宋_GB2312"/>
          <w:i w:val="0"/>
          <w:iCs w:val="0"/>
          <w:caps w:val="0"/>
          <w:color w:val="333333"/>
          <w:spacing w:val="0"/>
          <w:sz w:val="32"/>
          <w:szCs w:val="32"/>
          <w:shd w:val="clear" w:fill="FFFFFF"/>
          <w:lang w:val="en-US" w:eastAsia="zh-CN"/>
        </w:rPr>
        <w:t>第一责任人职责</w:t>
      </w:r>
      <w:r>
        <w:rPr>
          <w:rFonts w:hint="eastAsia" w:ascii="仿宋_GB2312" w:hAnsi="宋体" w:eastAsia="仿宋_GB2312" w:cs="仿宋_GB2312"/>
          <w:i w:val="0"/>
          <w:iCs w:val="0"/>
          <w:caps w:val="0"/>
          <w:color w:val="333333"/>
          <w:spacing w:val="0"/>
          <w:sz w:val="32"/>
          <w:szCs w:val="32"/>
          <w:shd w:val="clear" w:fill="FFFFFF"/>
        </w:rPr>
        <w:t>，严格按照县委、县政府关于推进法治</w:t>
      </w:r>
      <w:r>
        <w:rPr>
          <w:rFonts w:hint="eastAsia" w:ascii="仿宋_GB2312" w:hAnsi="宋体" w:eastAsia="仿宋_GB2312" w:cs="仿宋_GB2312"/>
          <w:i w:val="0"/>
          <w:iCs w:val="0"/>
          <w:caps w:val="0"/>
          <w:color w:val="333333"/>
          <w:spacing w:val="0"/>
          <w:sz w:val="32"/>
          <w:szCs w:val="32"/>
          <w:shd w:val="clear" w:fill="FFFFFF"/>
          <w:lang w:val="en-US" w:eastAsia="zh-CN"/>
        </w:rPr>
        <w:t>政府</w:t>
      </w:r>
      <w:r>
        <w:rPr>
          <w:rFonts w:hint="eastAsia" w:ascii="仿宋_GB2312" w:hAnsi="宋体" w:eastAsia="仿宋_GB2312" w:cs="仿宋_GB2312"/>
          <w:i w:val="0"/>
          <w:iCs w:val="0"/>
          <w:caps w:val="0"/>
          <w:color w:val="333333"/>
          <w:spacing w:val="0"/>
          <w:sz w:val="32"/>
          <w:szCs w:val="32"/>
          <w:shd w:val="clear" w:fill="FFFFFF"/>
        </w:rPr>
        <w:t>建设的工作部署，立足</w:t>
      </w:r>
      <w:r>
        <w:rPr>
          <w:rFonts w:hint="eastAsia" w:ascii="仿宋_GB2312" w:hAnsi="宋体" w:eastAsia="仿宋_GB2312" w:cs="仿宋_GB2312"/>
          <w:i w:val="0"/>
          <w:iCs w:val="0"/>
          <w:caps w:val="0"/>
          <w:color w:val="333333"/>
          <w:spacing w:val="0"/>
          <w:sz w:val="32"/>
          <w:szCs w:val="32"/>
          <w:shd w:val="clear" w:fill="FFFFFF"/>
          <w:lang w:val="en-US" w:eastAsia="zh-CN"/>
        </w:rPr>
        <w:t>公共资源交易</w:t>
      </w:r>
      <w:r>
        <w:rPr>
          <w:rFonts w:hint="eastAsia" w:ascii="仿宋_GB2312" w:hAnsi="宋体" w:eastAsia="仿宋_GB2312" w:cs="仿宋_GB2312"/>
          <w:i w:val="0"/>
          <w:iCs w:val="0"/>
          <w:caps w:val="0"/>
          <w:color w:val="333333"/>
          <w:spacing w:val="0"/>
          <w:sz w:val="32"/>
          <w:szCs w:val="32"/>
          <w:shd w:val="clear" w:fill="FFFFFF"/>
        </w:rPr>
        <w:t>工作实际，不断创新工作思路，改进工作方法，有效推进</w:t>
      </w:r>
      <w:r>
        <w:rPr>
          <w:rFonts w:hint="eastAsia" w:ascii="仿宋_GB2312" w:hAnsi="宋体" w:eastAsia="仿宋_GB2312" w:cs="仿宋_GB2312"/>
          <w:i w:val="0"/>
          <w:iCs w:val="0"/>
          <w:caps w:val="0"/>
          <w:color w:val="333333"/>
          <w:spacing w:val="0"/>
          <w:sz w:val="32"/>
          <w:szCs w:val="32"/>
          <w:shd w:val="clear" w:fill="FFFFFF"/>
          <w:lang w:val="en-US" w:eastAsia="zh-CN"/>
        </w:rPr>
        <w:t>中心</w:t>
      </w:r>
      <w:r>
        <w:rPr>
          <w:rFonts w:hint="eastAsia" w:ascii="仿宋_GB2312" w:hAnsi="宋体" w:eastAsia="仿宋_GB2312" w:cs="仿宋_GB2312"/>
          <w:i w:val="0"/>
          <w:iCs w:val="0"/>
          <w:caps w:val="0"/>
          <w:color w:val="333333"/>
          <w:spacing w:val="0"/>
          <w:sz w:val="32"/>
          <w:szCs w:val="32"/>
          <w:shd w:val="clear" w:fill="FFFFFF"/>
        </w:rPr>
        <w:t>法治建设各项工作有序开展。现将</w:t>
      </w:r>
      <w:r>
        <w:rPr>
          <w:rFonts w:hint="eastAsia" w:ascii="仿宋_GB2312" w:hAnsi="宋体" w:eastAsia="仿宋_GB2312" w:cs="仿宋_GB2312"/>
          <w:i w:val="0"/>
          <w:iCs w:val="0"/>
          <w:caps w:val="0"/>
          <w:color w:val="333333"/>
          <w:spacing w:val="0"/>
          <w:sz w:val="32"/>
          <w:szCs w:val="32"/>
          <w:shd w:val="clear" w:fill="FFFFFF"/>
          <w:lang w:val="en-US" w:eastAsia="zh-CN"/>
        </w:rPr>
        <w:t>履行法治建设第一责任人情况</w:t>
      </w:r>
      <w:r>
        <w:rPr>
          <w:rFonts w:hint="eastAsia" w:ascii="仿宋_GB2312" w:hAnsi="宋体" w:eastAsia="仿宋_GB2312" w:cs="仿宋_GB2312"/>
          <w:i w:val="0"/>
          <w:iCs w:val="0"/>
          <w:caps w:val="0"/>
          <w:color w:val="333333"/>
          <w:spacing w:val="0"/>
          <w:sz w:val="32"/>
          <w:szCs w:val="32"/>
          <w:shd w:val="clear" w:fill="FFFFFF"/>
        </w:rPr>
        <w:t>报告如下:</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黑体" w:hAnsi="黑体" w:eastAsia="黑体" w:cs="黑体"/>
          <w:i w:val="0"/>
          <w:iCs w:val="0"/>
          <w:caps w:val="0"/>
          <w:color w:val="000000"/>
          <w:spacing w:val="0"/>
          <w:kern w:val="0"/>
          <w:sz w:val="32"/>
          <w:szCs w:val="32"/>
          <w:shd w:val="clear" w:fill="FFFFFF"/>
          <w:lang w:val="en-US" w:eastAsia="zh-CN" w:bidi="ar"/>
        </w:rPr>
      </w:pPr>
      <w:r>
        <w:rPr>
          <w:rFonts w:hint="eastAsia" w:ascii="黑体" w:hAnsi="黑体" w:eastAsia="黑体" w:cs="黑体"/>
          <w:i w:val="0"/>
          <w:iCs w:val="0"/>
          <w:caps w:val="0"/>
          <w:color w:val="000000"/>
          <w:spacing w:val="0"/>
          <w:kern w:val="0"/>
          <w:sz w:val="32"/>
          <w:szCs w:val="32"/>
          <w:shd w:val="clear" w:fill="FFFFFF"/>
          <w:lang w:val="en-US" w:eastAsia="zh-CN" w:bidi="ar"/>
        </w:rPr>
        <w:t>一、主要做法</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一</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切实履行“第一责任人”职责，带头学法，模范用法。</w:t>
      </w:r>
      <w:r>
        <w:rPr>
          <w:rFonts w:hint="eastAsia" w:ascii="仿宋_GB2312" w:hAnsi="仿宋_GB2312" w:eastAsia="仿宋_GB2312" w:cs="仿宋_GB2312"/>
          <w:sz w:val="32"/>
          <w:szCs w:val="32"/>
        </w:rPr>
        <w:t>作为</w:t>
      </w:r>
      <w:r>
        <w:rPr>
          <w:rFonts w:hint="eastAsia" w:ascii="仿宋_GB2312" w:hAnsi="仿宋_GB2312" w:eastAsia="仿宋_GB2312" w:cs="仿宋_GB2312"/>
          <w:sz w:val="32"/>
          <w:szCs w:val="32"/>
          <w:lang w:val="en-US" w:eastAsia="zh-CN"/>
        </w:rPr>
        <w:t>中心</w:t>
      </w:r>
      <w:r>
        <w:rPr>
          <w:rFonts w:hint="eastAsia" w:ascii="仿宋_GB2312" w:hAnsi="宋体" w:eastAsia="仿宋_GB2312" w:cs="仿宋_GB2312"/>
          <w:i w:val="0"/>
          <w:iCs w:val="0"/>
          <w:caps w:val="0"/>
          <w:color w:val="333333"/>
          <w:spacing w:val="0"/>
          <w:sz w:val="32"/>
          <w:szCs w:val="32"/>
          <w:shd w:val="clear" w:fill="FFFFFF"/>
        </w:rPr>
        <w:t>法治建设第一责任人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我</w:t>
      </w:r>
      <w:r>
        <w:rPr>
          <w:rFonts w:hint="eastAsia" w:ascii="仿宋_GB2312" w:hAnsi="仿宋_GB2312" w:eastAsia="仿宋_GB2312" w:cs="仿宋_GB2312"/>
          <w:sz w:val="32"/>
          <w:szCs w:val="32"/>
        </w:rPr>
        <w:t>切实履行法治政府建设重要组织者、推动者和实践者职责</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守好“主阵地”、种好“责任田”，</w:t>
      </w:r>
      <w:r>
        <w:rPr>
          <w:rFonts w:hint="eastAsia" w:ascii="仿宋_GB2312" w:hAnsi="仿宋_GB2312" w:eastAsia="仿宋_GB2312" w:cs="仿宋_GB2312"/>
          <w:sz w:val="32"/>
          <w:szCs w:val="32"/>
        </w:rPr>
        <w:t>以身作则，带头学法、模范用法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克己守法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把法治政府建设摆在工作全局的重要地位，将法治政府建设工作与中心工作同谋划、齐开展、共落实。对法治建设工作亲自部署、重大问题亲自过问、重点环节亲自协调、重要任务亲自督办，全面推动法治政府建设各项工作任务。同时，</w:t>
      </w:r>
      <w:r>
        <w:rPr>
          <w:rFonts w:hint="eastAsia" w:ascii="仿宋_GB2312" w:hAnsi="仿宋_GB2312" w:eastAsia="仿宋_GB2312" w:cs="仿宋_GB2312"/>
          <w:sz w:val="32"/>
          <w:szCs w:val="32"/>
        </w:rPr>
        <w:t>按照“学懂、弄通、做实”要求，带头开展自学，精读熟读习总书记关于全面推进依法治国的重要精神，学习领会习近平新时代中国特色社会主义思想有关法治建设的战略部署，使法治修养成为内心的“定盘星”和“主心骨”。</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000000"/>
          <w:spacing w:val="0"/>
          <w:sz w:val="32"/>
          <w:szCs w:val="32"/>
        </w:rPr>
      </w:pPr>
      <w:r>
        <w:rPr>
          <w:rFonts w:hint="eastAsia" w:ascii="楷体_GB2312" w:hAnsi="楷体_GB2312" w:eastAsia="楷体_GB2312" w:cs="楷体_GB2312"/>
          <w:i w:val="0"/>
          <w:iCs w:val="0"/>
          <w:caps w:val="0"/>
          <w:color w:val="000000"/>
          <w:spacing w:val="0"/>
          <w:kern w:val="0"/>
          <w:sz w:val="32"/>
          <w:szCs w:val="32"/>
          <w:shd w:val="clear" w:fill="FFFFFF"/>
          <w:lang w:val="en-US" w:eastAsia="zh-CN" w:bidi="ar"/>
        </w:rPr>
        <w:t>（二）完善学法制度，深入开展学习教育。我</w:t>
      </w: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始终把加强学法作为重大政治责任，把法治建设作为党组理论学习中心组的重要学习内容，把法治建设工作提升到“以法制宣传教育为基础，以提高全体人员法律素质”的政治高度。将习近平法治思想、党的二大精神、招投标法和党内法规纳入学习范畴，</w:t>
      </w:r>
      <w:r>
        <w:rPr>
          <w:rFonts w:hint="eastAsia" w:ascii="仿宋_GB2312" w:hAnsi="仿宋_GB2312" w:eastAsia="仿宋_GB2312" w:cs="仿宋_GB2312"/>
          <w:b w:val="0"/>
          <w:bCs w:val="0"/>
          <w:kern w:val="2"/>
          <w:sz w:val="32"/>
          <w:szCs w:val="32"/>
          <w:lang w:val="en-US" w:eastAsia="zh-CN" w:bidi="ar-SA"/>
        </w:rPr>
        <w:t>结合中心工作实际，制定贯穿全年的学习计划</w:t>
      </w: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w:t>
      </w:r>
      <w:r>
        <w:rPr>
          <w:rFonts w:hint="eastAsia" w:ascii="仿宋_GB2312" w:hAnsi="仿宋_GB2312" w:eastAsia="仿宋_GB2312" w:cs="仿宋_GB2312"/>
          <w:b w:val="0"/>
          <w:bCs w:val="0"/>
          <w:kern w:val="2"/>
          <w:sz w:val="32"/>
          <w:szCs w:val="32"/>
          <w:lang w:val="en-US" w:eastAsia="zh-CN" w:bidi="ar-SA"/>
        </w:rPr>
        <w:t>采取集中领学、专题讲座、研讨交流、观看专题片等形式，</w:t>
      </w: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突出针对性，注重实效性，积极营造法治建设和法制宣传教育活动氛围。</w:t>
      </w:r>
      <w:r>
        <w:rPr>
          <w:rFonts w:hint="eastAsia" w:ascii="仿宋_GB2312" w:hAnsi="仿宋_GB2312" w:eastAsia="仿宋_GB2312" w:cs="仿宋_GB2312"/>
          <w:sz w:val="32"/>
          <w:szCs w:val="32"/>
        </w:rPr>
        <w:t>今年以来，</w:t>
      </w:r>
      <w:r>
        <w:rPr>
          <w:rFonts w:hint="eastAsia" w:ascii="仿宋_GB2312" w:hAnsi="仿宋_GB2312" w:eastAsia="仿宋_GB2312" w:cs="仿宋_GB2312"/>
          <w:sz w:val="32"/>
          <w:szCs w:val="32"/>
          <w:lang w:val="en-US" w:eastAsia="zh-CN"/>
        </w:rPr>
        <w:t>共组织开展</w:t>
      </w:r>
      <w:r>
        <w:rPr>
          <w:rFonts w:hint="eastAsia" w:ascii="仿宋_GB2312" w:hAnsi="仿宋_GB2312" w:eastAsia="仿宋_GB2312" w:cs="仿宋_GB2312"/>
          <w:sz w:val="32"/>
          <w:szCs w:val="32"/>
        </w:rPr>
        <w:t>学法专题工作会议</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次，组织党员干部学法活动5次，邀请法律专家</w:t>
      </w:r>
      <w:r>
        <w:rPr>
          <w:rFonts w:hint="eastAsia" w:ascii="仿宋_GB2312" w:hAnsi="仿宋_GB2312" w:eastAsia="仿宋_GB2312" w:cs="仿宋_GB2312"/>
          <w:sz w:val="32"/>
          <w:szCs w:val="32"/>
          <w:lang w:val="en-US" w:eastAsia="zh-CN"/>
        </w:rPr>
        <w:t>陈鹏阁</w:t>
      </w:r>
      <w:r>
        <w:rPr>
          <w:rFonts w:hint="eastAsia" w:ascii="仿宋_GB2312" w:hAnsi="仿宋_GB2312" w:eastAsia="仿宋_GB2312" w:cs="仿宋_GB2312"/>
          <w:sz w:val="32"/>
          <w:szCs w:val="32"/>
        </w:rPr>
        <w:t>和业务骨干举办专题讲座2次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同时，在一楼大厅设置党员读书室，收藏电子图书一万余册，涵盖《宪法》《民法典》《招投标法》《网络安全法》《中国共产党党内监督条例》等法律法规，为干部职工学法提供良好条件，切实提高了中心干部职工法律意识和依法履职能力。同时，鼓励、</w:t>
      </w:r>
      <w:r>
        <w:rPr>
          <w:rFonts w:hint="eastAsia" w:ascii="仿宋_GB2312" w:hAnsi="仿宋_GB2312" w:eastAsia="仿宋_GB2312" w:cs="仿宋_GB2312"/>
          <w:sz w:val="32"/>
          <w:szCs w:val="32"/>
          <w:lang w:val="en-US" w:eastAsia="zh-CN"/>
        </w:rPr>
        <w:t>支持中心法律基础知识扎实的在职干部参与全国法律资格考试，并保障其学习时间、提供相关学习资料，积极培养发展中心公职律师队伍</w:t>
      </w: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600" w:lineRule="exact"/>
        <w:ind w:left="0" w:right="0" w:firstLine="640"/>
        <w:jc w:val="both"/>
        <w:textAlignment w:val="auto"/>
        <w:rPr>
          <w:rFonts w:hint="eastAsia" w:ascii="仿宋_GB2312" w:hAnsi="仿宋_GB2312" w:eastAsia="仿宋_GB2312" w:cs="仿宋_GB2312"/>
          <w:i w:val="0"/>
          <w:iCs w:val="0"/>
          <w:caps w:val="0"/>
          <w:color w:val="000000"/>
          <w:spacing w:val="0"/>
          <w:kern w:val="0"/>
          <w:sz w:val="32"/>
          <w:szCs w:val="32"/>
          <w:shd w:val="clear" w:fill="FFFFFF"/>
          <w:lang w:val="en-US" w:eastAsia="zh-CN" w:bidi="ar"/>
        </w:rPr>
      </w:pPr>
      <w:r>
        <w:rPr>
          <w:rFonts w:hint="eastAsia" w:ascii="楷体_GB2312" w:hAnsi="楷体_GB2312" w:eastAsia="楷体_GB2312" w:cs="楷体_GB2312"/>
          <w:i w:val="0"/>
          <w:iCs w:val="0"/>
          <w:caps w:val="0"/>
          <w:color w:val="000000"/>
          <w:spacing w:val="0"/>
          <w:kern w:val="0"/>
          <w:sz w:val="32"/>
          <w:szCs w:val="32"/>
          <w:shd w:val="clear" w:fill="FFFFFF"/>
          <w:lang w:val="en-US" w:eastAsia="zh-CN" w:bidi="ar"/>
        </w:rPr>
        <w:t>（四）强化担当，夯实工作基础。</w:t>
      </w: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不断强化思想武装，坚定政治立场、政治方向、政治原则，牢固树立“四个意识”，坚定“四个自信”；</w:t>
      </w:r>
      <w:r>
        <w:rPr>
          <w:rFonts w:hint="eastAsia" w:ascii="仿宋_GB2312" w:hAnsi="仿宋_GB2312" w:eastAsia="仿宋_GB2312" w:cs="仿宋_GB2312"/>
          <w:b/>
          <w:bCs/>
          <w:i w:val="0"/>
          <w:iCs w:val="0"/>
          <w:caps w:val="0"/>
          <w:color w:val="000000"/>
          <w:spacing w:val="0"/>
          <w:kern w:val="0"/>
          <w:sz w:val="32"/>
          <w:szCs w:val="32"/>
          <w:shd w:val="clear" w:fill="FFFFFF"/>
          <w:lang w:val="en-US" w:eastAsia="zh-CN" w:bidi="ar"/>
        </w:rPr>
        <w:t>一是</w:t>
      </w: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履行普法社会责任。坚持法制宣传教育与法制实践相结合，充分运用中心网站、LED屏、横幅标语等多形式、多载体开展法治建设宣传活动。同时，在日常工作中提供咨询服务，向招投标人、代理机构等宣传和讲解招投标法律法规，扎实开展法治宣传教育，将法律知识融入到中心业务工作的各个环节，落实在公共资源交易的全过程。</w:t>
      </w:r>
      <w:r>
        <w:rPr>
          <w:rFonts w:hint="eastAsia" w:ascii="仿宋_GB2312" w:hAnsi="仿宋_GB2312" w:eastAsia="仿宋_GB2312" w:cs="仿宋_GB2312"/>
          <w:b/>
          <w:bCs/>
          <w:i w:val="0"/>
          <w:iCs w:val="0"/>
          <w:caps w:val="0"/>
          <w:color w:val="000000"/>
          <w:spacing w:val="0"/>
          <w:kern w:val="0"/>
          <w:sz w:val="32"/>
          <w:szCs w:val="32"/>
          <w:shd w:val="clear" w:fill="FFFFFF"/>
          <w:lang w:val="en-US" w:eastAsia="zh-CN" w:bidi="ar"/>
        </w:rPr>
        <w:t>二是</w:t>
      </w: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纪挺法前，实现项目标前廉政提醒。将语音软件嵌入开标评标电脑系统，招标单位、代理公司、评标专家使用电脑必须强制性听取廉政提醒谈话，要求各方必须本着讲政治、守规矩、知敬畏、守底线的态度，提高廉洁自律意识，筑牢拒腐防变思想防线，严守党纪法规和各项评标纪律，做到依法依规交易、廉洁交易、优质交易，并签订廉政承诺书，强化职业操守，公开、公平、公正开展公共资源交易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600" w:lineRule="exact"/>
        <w:ind w:left="0" w:right="0" w:firstLine="640"/>
        <w:jc w:val="both"/>
        <w:textAlignment w:val="auto"/>
        <w:rPr>
          <w:rFonts w:hint="eastAsia" w:ascii="楷体_GB2312" w:hAnsi="楷体_GB2312" w:eastAsia="楷体_GB2312" w:cs="楷体_GB2312"/>
          <w:i w:val="0"/>
          <w:iCs w:val="0"/>
          <w:caps w:val="0"/>
          <w:color w:val="000000"/>
          <w:spacing w:val="0"/>
          <w:kern w:val="0"/>
          <w:sz w:val="32"/>
          <w:szCs w:val="32"/>
          <w:shd w:val="clear" w:fill="FFFFFF"/>
          <w:lang w:val="en-US" w:eastAsia="zh-CN" w:bidi="ar"/>
        </w:rPr>
      </w:pPr>
      <w:r>
        <w:rPr>
          <w:rFonts w:hint="eastAsia" w:ascii="楷体_GB2312" w:hAnsi="楷体_GB2312" w:eastAsia="楷体_GB2312" w:cs="楷体_GB2312"/>
          <w:i w:val="0"/>
          <w:iCs w:val="0"/>
          <w:caps w:val="0"/>
          <w:color w:val="000000"/>
          <w:spacing w:val="0"/>
          <w:kern w:val="0"/>
          <w:sz w:val="32"/>
          <w:szCs w:val="32"/>
          <w:shd w:val="clear" w:fill="FFFFFF"/>
          <w:lang w:val="en-US" w:eastAsia="zh-CN" w:bidi="ar"/>
        </w:rPr>
        <w:t>（五）守正创新，保障交易秩序。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i w:val="0"/>
          <w:iCs w:val="0"/>
          <w:caps w:val="0"/>
          <w:color w:val="000000"/>
          <w:spacing w:val="0"/>
          <w:kern w:val="0"/>
          <w:sz w:val="32"/>
          <w:szCs w:val="32"/>
          <w:shd w:val="clear" w:fill="FFFFFF"/>
          <w:lang w:val="en-US" w:eastAsia="zh-CN" w:bidi="ar"/>
        </w:rPr>
        <w:t>1</w:t>
      </w:r>
      <w:r>
        <w:rPr>
          <w:rFonts w:hint="eastAsia" w:ascii="仿宋_GB2312" w:hAnsi="仿宋_GB2312" w:eastAsia="仿宋_GB2312" w:cs="仿宋_GB2312"/>
          <w:b w:val="0"/>
          <w:bCs w:val="0"/>
          <w:kern w:val="2"/>
          <w:sz w:val="32"/>
          <w:szCs w:val="32"/>
          <w:lang w:val="en-US" w:eastAsia="zh-CN" w:bidi="ar-SA"/>
        </w:rPr>
        <w:t>.推进交易电子化，促进交易高效快捷。</w:t>
      </w:r>
      <w:r>
        <w:rPr>
          <w:rFonts w:hint="eastAsia" w:ascii="仿宋_GB2312" w:hAnsi="仿宋_GB2312" w:eastAsia="仿宋_GB2312" w:cs="仿宋_GB2312"/>
          <w:b/>
          <w:bCs/>
          <w:color w:val="auto"/>
          <w:sz w:val="32"/>
          <w:szCs w:val="32"/>
          <w:lang w:val="en-US" w:eastAsia="zh-CN"/>
        </w:rPr>
        <w:t>一是深化信息改革，建立在线交易体系。</w:t>
      </w:r>
      <w:r>
        <w:rPr>
          <w:rFonts w:hint="eastAsia" w:ascii="仿宋_GB2312" w:hAnsi="仿宋_GB2312" w:eastAsia="仿宋_GB2312" w:cs="仿宋_GB2312"/>
          <w:b w:val="0"/>
          <w:bCs w:val="0"/>
          <w:color w:val="auto"/>
          <w:sz w:val="32"/>
          <w:szCs w:val="32"/>
          <w:lang w:val="en-US" w:eastAsia="zh-CN"/>
        </w:rPr>
        <w:t>研发了双系统、双引擎服务模式，构建了专家身份核验系统、远程异地评标系统、机器码一致筛查系统、交易流程公开可视化系统、保证金自动退付系统、交易大数据统计分析系统6大科技系统；对接了在线监管平台、在线异议投诉平台、信用平台、CA自助绑定平台、电子保函金融服务平台、发改委在线审批监管平台6大管理服务平台，贯通了省、市、县三级公共资源交易平台；连续三年通过了国家信息安全等级保护三级认证，中国电子招投标系统EBS三星认证。</w:t>
      </w:r>
      <w:r>
        <w:rPr>
          <w:rFonts w:hint="eastAsia" w:ascii="仿宋_GB2312" w:hAnsi="仿宋_GB2312" w:eastAsia="仿宋_GB2312" w:cs="仿宋_GB2312"/>
          <w:b/>
          <w:bCs/>
          <w:color w:val="auto"/>
          <w:sz w:val="32"/>
          <w:szCs w:val="32"/>
          <w:lang w:val="en-US" w:eastAsia="zh-CN"/>
        </w:rPr>
        <w:t>二是创新平台功能，实现合同在线签订。</w:t>
      </w:r>
      <w:r>
        <w:rPr>
          <w:rFonts w:hint="eastAsia" w:ascii="仿宋_GB2312" w:hAnsi="仿宋_GB2312" w:eastAsia="仿宋_GB2312" w:cs="仿宋_GB2312"/>
          <w:b w:val="0"/>
          <w:bCs w:val="0"/>
          <w:color w:val="auto"/>
          <w:sz w:val="32"/>
          <w:szCs w:val="32"/>
          <w:lang w:val="en-US" w:eastAsia="zh-CN"/>
        </w:rPr>
        <w:t>研发启用合同在线签订的功能，协调河南省信息化集团有限公司免费为招标人办理“数字身份认证（CA）”。招标人、中标人在合同签订环节使用“数字身份认证（CA）”即可进行线上签订，实现了合同签订“异地办理”“不见面办理”，有效为市场主体参与公共资源交易“减负赋能”。</w:t>
      </w:r>
      <w:r>
        <w:rPr>
          <w:rFonts w:hint="eastAsia" w:ascii="仿宋_GB2312" w:hAnsi="仿宋_GB2312" w:eastAsia="仿宋_GB2312" w:cs="仿宋_GB2312"/>
          <w:b/>
          <w:bCs/>
          <w:color w:val="auto"/>
          <w:sz w:val="32"/>
          <w:szCs w:val="32"/>
          <w:lang w:val="en-US" w:eastAsia="zh-CN"/>
        </w:rPr>
        <w:t>三是远程异地评标常态化实现新突破。</w:t>
      </w:r>
      <w:r>
        <w:rPr>
          <w:rFonts w:hint="eastAsia" w:ascii="仿宋_GB2312" w:hAnsi="仿宋_GB2312" w:eastAsia="仿宋_GB2312" w:cs="仿宋_GB2312"/>
          <w:b w:val="0"/>
          <w:bCs w:val="0"/>
          <w:color w:val="auto"/>
          <w:sz w:val="32"/>
          <w:szCs w:val="32"/>
          <w:lang w:val="en-US" w:eastAsia="zh-CN"/>
        </w:rPr>
        <w:t>在常态化开展省内远程异地评标的基础上，积极拓展跨省、跨平台合作渠道，探索建立远程异地评标战略合作伙伴联盟，营造公共资源交易远程异地区块链“朋友圈”，强力推动跨区域远程异地评标工作常态化。目前，共完成交易项目357项，其中主场162项，副场195项，合作联盟已拓展河南、贵州、甘肃、山东、湖南5省18地。</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i w:val="0"/>
          <w:iCs w:val="0"/>
          <w:caps w:val="0"/>
          <w:color w:val="FF0000"/>
          <w:spacing w:val="0"/>
          <w:sz w:val="32"/>
          <w:szCs w:val="32"/>
        </w:rPr>
      </w:pP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kern w:val="2"/>
          <w:sz w:val="32"/>
          <w:szCs w:val="32"/>
          <w:lang w:val="en-US" w:eastAsia="zh-CN" w:bidi="ar-SA"/>
        </w:rPr>
        <w:t>推进交易监管全程化。</w:t>
      </w:r>
      <w:r>
        <w:rPr>
          <w:rFonts w:hint="eastAsia" w:ascii="仿宋_GB2312" w:hAnsi="仿宋_GB2312" w:eastAsia="仿宋_GB2312" w:cs="仿宋_GB2312"/>
          <w:b/>
          <w:bCs/>
          <w:color w:val="auto"/>
          <w:sz w:val="32"/>
          <w:szCs w:val="32"/>
          <w:lang w:val="en-US" w:eastAsia="zh-CN"/>
        </w:rPr>
        <w:t>一是积极对接省发改委项目审批在线监管系统。</w:t>
      </w:r>
      <w:r>
        <w:rPr>
          <w:rFonts w:hint="eastAsia" w:ascii="仿宋_GB2312" w:hAnsi="仿宋_GB2312" w:eastAsia="仿宋_GB2312" w:cs="仿宋_GB2312"/>
          <w:b w:val="0"/>
          <w:bCs w:val="0"/>
          <w:color w:val="auto"/>
          <w:sz w:val="32"/>
          <w:szCs w:val="32"/>
          <w:lang w:val="en-US" w:eastAsia="zh-CN"/>
        </w:rPr>
        <w:t>通过对接项目在线审批系统，进一步打破部门之间数据壁垒。使项目立项、审批、交易各环节信息互通有无，实现一键获取项目代码、项目名称、项目类型、项目法人单位等项目基本信息以及审批部门、审批时间、审批文号、审批结果等审批事项公示信息，进一步简化工作</w:t>
      </w:r>
      <w:r>
        <w:rPr>
          <w:rFonts w:hint="eastAsia" w:ascii="仿宋_GB2312" w:hAnsi="仿宋_GB2312" w:eastAsia="仿宋_GB2312" w:cs="仿宋_GB2312"/>
          <w:color w:val="auto"/>
          <w:sz w:val="32"/>
          <w:szCs w:val="32"/>
          <w:lang w:val="en-US" w:eastAsia="zh-CN"/>
        </w:rPr>
        <w:t>程序，服务水平和服务质量大幅提升。</w:t>
      </w:r>
      <w:r>
        <w:rPr>
          <w:rFonts w:hint="eastAsia" w:ascii="仿宋_GB2312" w:hAnsi="仿宋_GB2312" w:eastAsia="仿宋_GB2312" w:cs="仿宋_GB2312"/>
          <w:b/>
          <w:bCs/>
          <w:kern w:val="2"/>
          <w:sz w:val="32"/>
          <w:szCs w:val="32"/>
          <w:lang w:val="en-US" w:eastAsia="zh-CN" w:bidi="ar-SA"/>
        </w:rPr>
        <w:t>三是建成宝丰县公共资源交易在线监管平台。</w:t>
      </w:r>
      <w:r>
        <w:rPr>
          <w:rFonts w:hint="eastAsia" w:ascii="仿宋_GB2312" w:hAnsi="仿宋_GB2312" w:eastAsia="仿宋_GB2312" w:cs="仿宋_GB2312"/>
          <w:b w:val="0"/>
          <w:bCs w:val="0"/>
          <w:kern w:val="2"/>
          <w:sz w:val="32"/>
          <w:szCs w:val="32"/>
          <w:lang w:val="en-US" w:eastAsia="zh-CN" w:bidi="ar-SA"/>
        </w:rPr>
        <w:t>加强“制度+科技”“人防+技防”机制建设，将在线监督、纪检监察、职能部门监督、业主监督等分散监督形式与中心网络监督平台对接，延伸监督链条</w:t>
      </w:r>
      <w:r>
        <w:rPr>
          <w:rFonts w:hint="eastAsia" w:ascii="仿宋_GB2312" w:hAnsi="仿宋_GB2312" w:eastAsia="仿宋_GB2312" w:cs="仿宋_GB2312"/>
          <w:b/>
          <w:bCs/>
          <w:kern w:val="2"/>
          <w:sz w:val="32"/>
          <w:szCs w:val="32"/>
          <w:lang w:val="en-US" w:eastAsia="zh-CN" w:bidi="ar-SA"/>
        </w:rPr>
        <w:t>，</w:t>
      </w:r>
      <w:r>
        <w:rPr>
          <w:rFonts w:hint="eastAsia" w:ascii="仿宋_GB2312" w:hAnsi="仿宋_GB2312" w:eastAsia="仿宋_GB2312" w:cs="仿宋_GB2312"/>
          <w:b w:val="0"/>
          <w:bCs w:val="0"/>
          <w:kern w:val="2"/>
          <w:sz w:val="32"/>
          <w:szCs w:val="32"/>
          <w:lang w:val="en-US" w:eastAsia="zh-CN" w:bidi="ar-SA"/>
        </w:rPr>
        <w:t>实现了从现场检查、静态监管、行业监管到动态监督和部门协同的转变，有力提高了监管的针对性和实效性。标志着我县利用“互联网＋监管”优势，推动公共资源交易监管向精准化、智能化方向迈出了坚实一步，极大提升全县公共资源交易监管效能。</w:t>
      </w:r>
      <w:r>
        <w:rPr>
          <w:rFonts w:hint="eastAsia" w:ascii="仿宋_GB2312" w:hAnsi="仿宋_GB2312" w:eastAsia="仿宋_GB2312" w:cs="仿宋_GB2312"/>
          <w:b/>
          <w:bCs/>
          <w:color w:val="auto"/>
          <w:sz w:val="32"/>
          <w:szCs w:val="32"/>
          <w:lang w:val="en-US" w:eastAsia="zh-CN"/>
        </w:rPr>
        <w:t>三是研发在线投诉平台并投入使用。</w:t>
      </w:r>
      <w:r>
        <w:rPr>
          <w:rFonts w:hint="eastAsia" w:ascii="仿宋_GB2312" w:hAnsi="仿宋_GB2312" w:eastAsia="仿宋_GB2312" w:cs="仿宋_GB2312"/>
          <w:b w:val="0"/>
          <w:bCs w:val="0"/>
          <w:color w:val="auto"/>
          <w:sz w:val="32"/>
          <w:szCs w:val="32"/>
          <w:lang w:val="en-US" w:eastAsia="zh-CN"/>
        </w:rPr>
        <w:t>充分运用互联网技术，创新研发公共资源在线投诉平台，实现投诉由线下“面对面”到网上“键对键”的转变，开启了宝丰县公共资源交易监管新模式。同时，监管部门对投诉的处理在系统中步步</w:t>
      </w:r>
      <w:r>
        <w:rPr>
          <w:rFonts w:hint="eastAsia" w:ascii="仿宋_GB2312" w:hAnsi="仿宋_GB2312" w:eastAsia="仿宋_GB2312" w:cs="仿宋_GB2312"/>
          <w:color w:val="auto"/>
          <w:sz w:val="32"/>
          <w:szCs w:val="32"/>
          <w:lang w:val="en-US" w:eastAsia="zh-CN"/>
        </w:rPr>
        <w:t>留痕，真正实现让“投诉不跑路、数据多跑路”。</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600" w:lineRule="exact"/>
        <w:ind w:left="0" w:right="0" w:firstLine="640"/>
        <w:jc w:val="both"/>
        <w:textAlignment w:val="auto"/>
        <w:rPr>
          <w:rFonts w:hint="eastAsia" w:ascii="仿宋_GB2312" w:hAnsi="仿宋_GB2312" w:eastAsia="仿宋_GB2312" w:cs="仿宋_GB2312"/>
          <w:i w:val="0"/>
          <w:iCs w:val="0"/>
          <w:caps w:val="0"/>
          <w:color w:val="000000"/>
          <w:spacing w:val="0"/>
          <w:kern w:val="0"/>
          <w:sz w:val="32"/>
          <w:szCs w:val="32"/>
          <w:shd w:val="clear" w:fill="FFFFFF"/>
          <w:lang w:val="en-US" w:eastAsia="zh-CN" w:bidi="ar"/>
        </w:rPr>
      </w:pPr>
      <w:r>
        <w:rPr>
          <w:rFonts w:hint="eastAsia" w:ascii="黑体" w:hAnsi="黑体" w:eastAsia="黑体" w:cs="黑体"/>
          <w:i w:val="0"/>
          <w:iCs w:val="0"/>
          <w:caps w:val="0"/>
          <w:color w:val="000000"/>
          <w:spacing w:val="0"/>
          <w:kern w:val="0"/>
          <w:sz w:val="32"/>
          <w:szCs w:val="32"/>
          <w:shd w:val="clear" w:fill="FFFFFF"/>
          <w:lang w:val="en-US" w:eastAsia="zh-CN" w:bidi="ar"/>
        </w:rPr>
        <w:t>二、下步工作打算</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sz w:val="32"/>
          <w:szCs w:val="32"/>
          <w:shd w:val="clear" w:fill="FFFFFF"/>
        </w:rPr>
        <w:t>一是加大培训学习力度。坚持围绕中心，服务大局，深入学习中国特色社会主义法律体系，弘扬社会主义法治精神，进一步增强干部职工的法治观念，提高机关法治化管理水平，形成全体干部职工自觉学法、守法、尊法、用法的良好氛围。</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sz w:val="32"/>
          <w:szCs w:val="32"/>
          <w:shd w:val="clear" w:fill="FFFFFF"/>
        </w:rPr>
        <w:t>二是健全完善公共资源法制体系。</w:t>
      </w:r>
      <w:r>
        <w:rPr>
          <w:rFonts w:hint="eastAsia" w:ascii="仿宋_GB2312" w:hAnsi="仿宋_GB2312" w:eastAsia="仿宋_GB2312" w:cs="仿宋_GB2312"/>
          <w:i w:val="0"/>
          <w:iCs w:val="0"/>
          <w:caps w:val="0"/>
          <w:color w:val="000000"/>
          <w:spacing w:val="0"/>
          <w:sz w:val="32"/>
          <w:szCs w:val="32"/>
          <w:shd w:val="clear" w:fill="FFFFFF"/>
          <w:lang w:val="en-US" w:eastAsia="zh-CN"/>
        </w:rPr>
        <w:t>持续</w:t>
      </w:r>
      <w:r>
        <w:rPr>
          <w:rFonts w:hint="eastAsia" w:ascii="仿宋_GB2312" w:hAnsi="仿宋_GB2312" w:eastAsia="仿宋_GB2312" w:cs="仿宋_GB2312"/>
          <w:i w:val="0"/>
          <w:iCs w:val="0"/>
          <w:caps w:val="0"/>
          <w:color w:val="000000"/>
          <w:spacing w:val="0"/>
          <w:sz w:val="32"/>
          <w:szCs w:val="32"/>
          <w:shd w:val="clear" w:fill="FFFFFF"/>
        </w:rPr>
        <w:t>推动公共资源交易平台</w:t>
      </w:r>
      <w:r>
        <w:rPr>
          <w:rFonts w:hint="eastAsia" w:ascii="仿宋_GB2312" w:hAnsi="仿宋_GB2312" w:eastAsia="仿宋_GB2312" w:cs="仿宋_GB2312"/>
          <w:i w:val="0"/>
          <w:iCs w:val="0"/>
          <w:caps w:val="0"/>
          <w:color w:val="000000"/>
          <w:spacing w:val="0"/>
          <w:sz w:val="32"/>
          <w:szCs w:val="32"/>
          <w:shd w:val="clear" w:fill="FFFFFF"/>
          <w:lang w:val="en-US" w:eastAsia="zh-CN"/>
        </w:rPr>
        <w:t>建设</w:t>
      </w:r>
      <w:r>
        <w:rPr>
          <w:rFonts w:hint="eastAsia" w:ascii="仿宋_GB2312" w:hAnsi="仿宋_GB2312" w:eastAsia="仿宋_GB2312" w:cs="仿宋_GB2312"/>
          <w:i w:val="0"/>
          <w:iCs w:val="0"/>
          <w:caps w:val="0"/>
          <w:color w:val="000000"/>
          <w:spacing w:val="0"/>
          <w:sz w:val="32"/>
          <w:szCs w:val="32"/>
          <w:shd w:val="clear" w:fill="FFFFFF"/>
        </w:rPr>
        <w:t>，打造规则统一、公开透明、服务高效、监督规范的公共资源交易平台体系。着力完善法制体系建设，推进公共资源交易法制化、规范化、透明化。</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rPr>
        <w:t>三是深入开展普法教育。进一步深入开展普法活动，履行普法社会责任，</w:t>
      </w: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坚持法制宣传教育与法制实践相结合，</w:t>
      </w:r>
      <w:r>
        <w:rPr>
          <w:rFonts w:hint="eastAsia" w:ascii="仿宋_GB2312" w:hAnsi="仿宋_GB2312" w:eastAsia="仿宋_GB2312" w:cs="仿宋_GB2312"/>
          <w:i w:val="0"/>
          <w:iCs w:val="0"/>
          <w:caps w:val="0"/>
          <w:color w:val="000000"/>
          <w:spacing w:val="0"/>
          <w:sz w:val="32"/>
          <w:szCs w:val="32"/>
          <w:shd w:val="clear" w:fill="FFFFFF"/>
        </w:rPr>
        <w:t>营造全社会办事依法、遇事找法、解决问题用法、化解矛盾靠法的法治环境。</w:t>
      </w:r>
    </w:p>
    <w:sectPr>
      <w:footerReference r:id="rId3" w:type="default"/>
      <w:pgSz w:w="11906" w:h="16838"/>
      <w:pgMar w:top="2154"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kY2JkZDJhMmU2MzczMzJhZDllYzZlYWE2MDI0ZjMifQ=="/>
  </w:docVars>
  <w:rsids>
    <w:rsidRoot w:val="05447499"/>
    <w:rsid w:val="05447499"/>
    <w:rsid w:val="08A23D34"/>
    <w:rsid w:val="0F6A1C72"/>
    <w:rsid w:val="122170B9"/>
    <w:rsid w:val="12505D75"/>
    <w:rsid w:val="12CD31BA"/>
    <w:rsid w:val="21090163"/>
    <w:rsid w:val="27124014"/>
    <w:rsid w:val="2C5C4699"/>
    <w:rsid w:val="3ABA2B5A"/>
    <w:rsid w:val="3BFF7B23"/>
    <w:rsid w:val="3C03549A"/>
    <w:rsid w:val="6013734F"/>
    <w:rsid w:val="63F13D56"/>
    <w:rsid w:val="7A385467"/>
    <w:rsid w:val="7C260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spacing w:after="12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autoRedefine/>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2958</Words>
  <Characters>3006</Characters>
  <Lines>0</Lines>
  <Paragraphs>0</Paragraphs>
  <TotalTime>0</TotalTime>
  <ScaleCrop>false</ScaleCrop>
  <LinksUpToDate>false</LinksUpToDate>
  <CharactersWithSpaces>3014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2022-10-09T07:03:00Z</dcterms:created>
  <dc:creator>上善若水</dc:creator>
  <cp:lastModifiedBy>大海</cp:lastModifiedBy>
  <dcterms:modified xsi:type="dcterms:W3CDTF">2024-02-20T07:40:18Z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A073D7071CF648819644DDB0E9222890</vt:lpwstr>
  </property>
</Properties>
</file>